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08C02914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330D2062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D02D58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доверен</w:t>
      </w:r>
      <w:r w:rsidR="00004199">
        <w:rPr>
          <w:sz w:val="24"/>
          <w:szCs w:val="24"/>
        </w:rPr>
        <w:t xml:space="preserve">ности от </w:t>
      </w:r>
      <w:r w:rsidR="00D02D58">
        <w:rPr>
          <w:sz w:val="24"/>
          <w:szCs w:val="24"/>
        </w:rPr>
        <w:t xml:space="preserve">23.01.2026 </w:t>
      </w:r>
      <w:r w:rsidR="00004199">
        <w:rPr>
          <w:sz w:val="24"/>
          <w:szCs w:val="24"/>
        </w:rPr>
        <w:t>№ ГМК-115/</w:t>
      </w:r>
      <w:r w:rsidR="00D02D58">
        <w:rPr>
          <w:sz w:val="24"/>
          <w:szCs w:val="24"/>
        </w:rPr>
        <w:t>1</w:t>
      </w:r>
      <w:r w:rsidR="00004199">
        <w:rPr>
          <w:sz w:val="24"/>
          <w:szCs w:val="24"/>
        </w:rPr>
        <w:t>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4F7C1717" w:rsidR="000E6E89" w:rsidRPr="000E6E89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 xml:space="preserve">и </w:t>
      </w:r>
      <w:sdt>
        <w:sdtPr>
          <w:rPr>
            <w:b/>
            <w:sz w:val="24"/>
            <w:szCs w:val="24"/>
          </w:rPr>
          <w:id w:val="437496338"/>
          <w:placeholder>
            <w:docPart w:val="40F662A4D3664F99894A355DA958AB69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6F3A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именуемое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8297219"/>
          <w:placeholder>
            <w:docPart w:val="40F662A4D3664F99894A355DA958AB69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2A54FC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9680406"/>
          <w:placeholder>
            <w:docPart w:val="40F662A4D3664F99894A355DA958AB69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>, 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0F8D1752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4AF61BBA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D02D58">
        <w:rPr>
          <w:color w:val="000000"/>
          <w:sz w:val="24"/>
          <w:szCs w:val="24"/>
        </w:rPr>
        <w:t>документационному</w:t>
      </w:r>
      <w:r w:rsidR="00CA7D70" w:rsidRPr="00651B58">
        <w:rPr>
          <w:color w:val="000000"/>
          <w:sz w:val="24"/>
          <w:szCs w:val="24"/>
        </w:rPr>
        <w:t xml:space="preserve"> 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Компании 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EndPr/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EndPr/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633AB4A9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48 часов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480B874C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421B52">
        <w:rPr>
          <w:sz w:val="24"/>
          <w:szCs w:val="24"/>
        </w:rPr>
        <w:t>72</w:t>
      </w:r>
      <w:r w:rsidR="000E0124" w:rsidRPr="00D11BB9">
        <w:rPr>
          <w:sz w:val="24"/>
          <w:szCs w:val="24"/>
        </w:rPr>
        <w:t xml:space="preserve"> час</w:t>
      </w:r>
      <w:r w:rsidR="00421B52">
        <w:rPr>
          <w:sz w:val="24"/>
          <w:szCs w:val="24"/>
        </w:rPr>
        <w:t>а</w:t>
      </w:r>
      <w:r w:rsidR="000E0124" w:rsidRPr="00D11BB9">
        <w:rPr>
          <w:sz w:val="24"/>
          <w:szCs w:val="24"/>
        </w:rPr>
        <w:t xml:space="preserve">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</w:t>
      </w:r>
      <w:r w:rsidR="00AA331E" w:rsidRPr="00F04FAB">
        <w:rPr>
          <w:sz w:val="24"/>
          <w:szCs w:val="24"/>
        </w:rPr>
        <w:lastRenderedPageBreak/>
        <w:t xml:space="preserve">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морской транспорт - «Правилам перевозки грузов в контейнерах 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железнодорожный транспорт – Требований к размещению и </w:t>
      </w:r>
      <w:r w:rsidRPr="00073C44">
        <w:rPr>
          <w:sz w:val="24"/>
          <w:szCs w:val="24"/>
        </w:rPr>
        <w:lastRenderedPageBreak/>
        <w:t>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</w:t>
      </w:r>
      <w:r w:rsidR="007F4DA1" w:rsidRPr="007F4DA1">
        <w:rPr>
          <w:sz w:val="24"/>
          <w:szCs w:val="24"/>
        </w:rPr>
        <w:lastRenderedPageBreak/>
        <w:t xml:space="preserve">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4E1777D0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F16F65" w:rsidRPr="007F4DA1">
        <w:rPr>
          <w:sz w:val="24"/>
          <w:szCs w:val="24"/>
        </w:rPr>
        <w:t>Правилами противопожарног</w:t>
      </w:r>
      <w:r w:rsidR="00F16F65">
        <w:rPr>
          <w:sz w:val="24"/>
          <w:szCs w:val="24"/>
        </w:rPr>
        <w:t>о режима в Российской Федерации</w:t>
      </w:r>
      <w:r w:rsidR="007F4DA1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BE1E09">
        <w:rPr>
          <w:sz w:val="24"/>
          <w:szCs w:val="24"/>
        </w:rPr>
        <w:t>, 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3D4BF990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38758D" w:rsidRPr="00DA1F13">
        <w:rPr>
          <w:sz w:val="24"/>
          <w:szCs w:val="24"/>
        </w:rPr>
        <w:t>В целях реализации требований законодательства Р</w:t>
      </w:r>
      <w:r w:rsidR="0038758D">
        <w:rPr>
          <w:sz w:val="24"/>
          <w:szCs w:val="24"/>
        </w:rPr>
        <w:t xml:space="preserve">оссийской </w:t>
      </w:r>
      <w:r w:rsidR="0038758D" w:rsidRPr="00DA1F13">
        <w:rPr>
          <w:sz w:val="24"/>
          <w:szCs w:val="24"/>
        </w:rPr>
        <w:t>Ф</w:t>
      </w:r>
      <w:r w:rsidR="0038758D">
        <w:rPr>
          <w:sz w:val="24"/>
          <w:szCs w:val="24"/>
        </w:rPr>
        <w:t>едерации</w:t>
      </w:r>
      <w:r w:rsidR="0038758D" w:rsidRPr="00DA1F13">
        <w:rPr>
          <w:sz w:val="24"/>
          <w:szCs w:val="24"/>
        </w:rPr>
        <w:t xml:space="preserve"> и </w:t>
      </w:r>
      <w:r w:rsidR="0038758D" w:rsidRPr="00DA1F13">
        <w:rPr>
          <w:sz w:val="24"/>
          <w:szCs w:val="24"/>
        </w:rPr>
        <w:lastRenderedPageBreak/>
        <w:t xml:space="preserve">Компании в области охраны труда и промышленной безопасности до начала проведения работ по </w:t>
      </w:r>
      <w:r w:rsidR="00B577FB">
        <w:rPr>
          <w:sz w:val="24"/>
          <w:szCs w:val="24"/>
        </w:rPr>
        <w:t>настоящему д</w:t>
      </w:r>
      <w:r w:rsidR="0038758D" w:rsidRPr="00DA1F13">
        <w:rPr>
          <w:sz w:val="24"/>
          <w:szCs w:val="24"/>
        </w:rPr>
        <w:t xml:space="preserve">оговору направить подчиненный персонал Клиента и/или привлеченных им третьих лиц, </w:t>
      </w:r>
      <w:r w:rsidR="007369FE" w:rsidRPr="00DA1F13">
        <w:rPr>
          <w:sz w:val="24"/>
          <w:szCs w:val="24"/>
        </w:rPr>
        <w:t>заняты</w:t>
      </w:r>
      <w:r w:rsidR="007369FE">
        <w:rPr>
          <w:sz w:val="24"/>
          <w:szCs w:val="24"/>
        </w:rPr>
        <w:t>х</w:t>
      </w:r>
      <w:r w:rsidR="007369FE" w:rsidRPr="00DA1F13">
        <w:rPr>
          <w:sz w:val="24"/>
          <w:szCs w:val="24"/>
        </w:rPr>
        <w:t xml:space="preserve"> </w:t>
      </w:r>
      <w:r w:rsidR="0038758D" w:rsidRPr="00DA1F13">
        <w:rPr>
          <w:sz w:val="24"/>
          <w:szCs w:val="24"/>
        </w:rPr>
        <w:t xml:space="preserve">в выполнении работ по </w:t>
      </w:r>
      <w:r w:rsidR="00B577FB">
        <w:rPr>
          <w:sz w:val="24"/>
          <w:szCs w:val="24"/>
        </w:rPr>
        <w:t>настоящему д</w:t>
      </w:r>
      <w:r w:rsidR="00B577FB" w:rsidRPr="00DA1F13">
        <w:rPr>
          <w:sz w:val="24"/>
          <w:szCs w:val="24"/>
        </w:rPr>
        <w:t>оговору</w:t>
      </w:r>
      <w:r w:rsidR="0038758D" w:rsidRPr="00DA1F13">
        <w:rPr>
          <w:sz w:val="24"/>
          <w:szCs w:val="24"/>
        </w:rPr>
        <w:t xml:space="preserve">, в </w:t>
      </w:r>
      <w:r w:rsidR="00FC6F29">
        <w:rPr>
          <w:sz w:val="24"/>
          <w:szCs w:val="24"/>
        </w:rPr>
        <w:t>подразделение</w:t>
      </w:r>
      <w:r w:rsidR="0038758D" w:rsidRPr="00DA1F13">
        <w:rPr>
          <w:sz w:val="24"/>
          <w:szCs w:val="24"/>
        </w:rPr>
        <w:t xml:space="preserve"> охраны </w:t>
      </w:r>
      <w:r w:rsidR="00FC6F29">
        <w:rPr>
          <w:sz w:val="24"/>
          <w:szCs w:val="24"/>
        </w:rPr>
        <w:t xml:space="preserve">труда и </w:t>
      </w:r>
      <w:r w:rsidR="0038758D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F16F65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1682D966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F16F65">
        <w:rPr>
          <w:sz w:val="24"/>
          <w:szCs w:val="24"/>
        </w:rPr>
        <w:t>72 часа</w:t>
      </w:r>
      <w:r w:rsidR="004B3E06" w:rsidRPr="00A91B74">
        <w:rPr>
          <w:sz w:val="24"/>
          <w:szCs w:val="24"/>
        </w:rPr>
        <w:t xml:space="preserve"> 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>№ 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Правил перевозок грузов железнодорожным транспортом (для отгрузки на </w:t>
      </w:r>
      <w:r w:rsidRPr="009022A3">
        <w:rPr>
          <w:sz w:val="24"/>
          <w:szCs w:val="24"/>
        </w:rPr>
        <w:lastRenderedPageBreak/>
        <w:t>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24F30168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E111B">
        <w:rPr>
          <w:sz w:val="24"/>
          <w:szCs w:val="24"/>
        </w:rPr>
        <w:t>,</w:t>
      </w:r>
      <w:r w:rsidR="004467C6" w:rsidRPr="004467C6">
        <w:rPr>
          <w:sz w:val="24"/>
          <w:szCs w:val="24"/>
        </w:rPr>
        <w:t xml:space="preserve">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 xml:space="preserve">. В случае отсутствия технической </w:t>
      </w:r>
      <w:r w:rsidR="006804B9" w:rsidRPr="00200110">
        <w:rPr>
          <w:sz w:val="24"/>
          <w:szCs w:val="24"/>
        </w:rPr>
        <w:lastRenderedPageBreak/>
        <w:t>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2370BB93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AC086A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обслуживание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36D8CAEC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C086A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35ED9561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C086A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76887550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AC086A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6C097E6A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AC086A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43438831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AC086A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43AB759D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217CDA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4D2D3E83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A82FD4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0609E6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253EB9F0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1EF9B480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0609E6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4D947E89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7E492EEB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 xml:space="preserve">оказанных услуг превысит 5 млн. рублей </w:t>
      </w:r>
      <w:r w:rsidR="00BF6E88" w:rsidRPr="00BF6E88">
        <w:rPr>
          <w:sz w:val="24"/>
          <w:szCs w:val="24"/>
        </w:rPr>
        <w:lastRenderedPageBreak/>
        <w:t>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6DC693EE" w14:textId="77777777" w:rsidR="004F4BCE" w:rsidRDefault="004F4BCE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3C88BF26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8B4DC3">
        <w:rPr>
          <w:color w:val="000000"/>
          <w:sz w:val="24"/>
          <w:szCs w:val="24"/>
        </w:rPr>
        <w:t xml:space="preserve"> от </w:t>
      </w:r>
      <w:r w:rsidR="00567FD9" w:rsidRPr="00132C20">
        <w:rPr>
          <w:color w:val="000000"/>
          <w:sz w:val="24"/>
          <w:szCs w:val="24"/>
        </w:rPr>
        <w:t xml:space="preserve">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69D72474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B9260B">
        <w:rPr>
          <w:rStyle w:val="ac"/>
          <w:color w:val="auto"/>
          <w:sz w:val="24"/>
          <w:szCs w:val="24"/>
          <w:u w:val="none"/>
        </w:rPr>
        <w:t>12.03</w:t>
      </w:r>
      <w:r w:rsidR="00AC086A">
        <w:rPr>
          <w:rStyle w:val="ac"/>
          <w:color w:val="auto"/>
          <w:sz w:val="24"/>
          <w:szCs w:val="24"/>
          <w:u w:val="none"/>
        </w:rPr>
        <w:t>.2026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0C11DC1E" w14:textId="77777777" w:rsidR="000601AC" w:rsidRPr="000506BB" w:rsidRDefault="000601AC" w:rsidP="000601AC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Стороны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понимают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243621B6" w14:textId="13EFBD19" w:rsidR="000601AC" w:rsidRDefault="000601AC" w:rsidP="000601AC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Изложить пункт</w:t>
      </w:r>
      <w:r>
        <w:rPr>
          <w:sz w:val="24"/>
          <w:szCs w:val="24"/>
        </w:rPr>
        <w:t xml:space="preserve"> 9.</w:t>
      </w:r>
      <w:r w:rsidR="00AC086A">
        <w:rPr>
          <w:sz w:val="24"/>
          <w:szCs w:val="24"/>
        </w:rPr>
        <w:t xml:space="preserve">2 </w:t>
      </w:r>
      <w:r w:rsidRPr="004908D3">
        <w:rPr>
          <w:sz w:val="24"/>
          <w:szCs w:val="24"/>
        </w:rPr>
        <w:t>раздела Общих условий «</w:t>
      </w:r>
      <w:r>
        <w:rPr>
          <w:sz w:val="24"/>
          <w:szCs w:val="24"/>
        </w:rPr>
        <w:t>Прочие условия»</w:t>
      </w:r>
      <w:r w:rsidRPr="004908D3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14:paraId="01B631C2" w14:textId="600B399B" w:rsidR="00565261" w:rsidRDefault="000601AC" w:rsidP="000601AC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>
        <w:rPr>
          <w:sz w:val="24"/>
          <w:szCs w:val="24"/>
        </w:rPr>
        <w:t>путем подписания соответствующего соглашения</w:t>
      </w:r>
      <w:r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>
        <w:rPr>
          <w:sz w:val="24"/>
          <w:szCs w:val="24"/>
        </w:rPr>
        <w:t>ли</w:t>
      </w:r>
      <w:r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Pr="008A46E3">
        <w:rPr>
          <w:color w:val="000000"/>
          <w:sz w:val="24"/>
          <w:szCs w:val="24"/>
        </w:rPr>
        <w:t xml:space="preserve"> </w:t>
      </w:r>
      <w:r w:rsidRPr="008A46E3">
        <w:rPr>
          <w:sz w:val="24"/>
          <w:szCs w:val="24"/>
        </w:rPr>
        <w:t xml:space="preserve">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Pr="008A46E3">
          <w:rPr>
            <w:rStyle w:val="ac"/>
          </w:rPr>
          <w:t xml:space="preserve">   </w:t>
        </w:r>
        <w:r w:rsidRPr="008A46E3">
          <w:rPr>
            <w:rStyle w:val="ac"/>
            <w:sz w:val="24"/>
            <w:szCs w:val="24"/>
          </w:rPr>
          <w:t>http://mtf-nn.ru/</w:t>
        </w:r>
      </w:hyperlink>
      <w:r>
        <w:rPr>
          <w:sz w:val="24"/>
          <w:szCs w:val="24"/>
        </w:rPr>
        <w:t>»</w:t>
      </w:r>
      <w:r w:rsidR="00565261">
        <w:rPr>
          <w:sz w:val="24"/>
          <w:szCs w:val="24"/>
        </w:rPr>
        <w:t>.</w:t>
      </w:r>
    </w:p>
    <w:p w14:paraId="459FA037" w14:textId="5175FD4D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B9260B">
        <w:rPr>
          <w:sz w:val="24"/>
          <w:szCs w:val="24"/>
        </w:rPr>
        <w:t>Красноярского края</w:t>
      </w:r>
      <w:r w:rsidR="00565261" w:rsidRPr="009A4686">
        <w:rPr>
          <w:sz w:val="24"/>
          <w:szCs w:val="24"/>
        </w:rPr>
        <w:t>.</w:t>
      </w:r>
    </w:p>
    <w:p w14:paraId="44D45F6D" w14:textId="044EA1A3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AC086A">
        <w:rPr>
          <w:color w:val="000000"/>
          <w:sz w:val="24"/>
          <w:szCs w:val="24"/>
        </w:rPr>
        <w:t xml:space="preserve">2026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6F3BA6DE" w:rsidR="00B05A19" w:rsidRPr="00444189" w:rsidRDefault="00444189" w:rsidP="000601AC">
      <w:pPr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6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331BEE74" w14:textId="4AC1147C" w:rsidR="004A3DE5" w:rsidRPr="00966637" w:rsidRDefault="00444189" w:rsidP="004A3DE5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601AC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4A3DE5">
        <w:rPr>
          <w:sz w:val="24"/>
          <w:szCs w:val="24"/>
        </w:rPr>
        <w:t>Клиент</w:t>
      </w:r>
      <w:r w:rsidR="004A3DE5" w:rsidRPr="00966637">
        <w:rPr>
          <w:sz w:val="24"/>
          <w:szCs w:val="24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</w:t>
      </w:r>
      <w:r w:rsidR="00F176F8">
        <w:rPr>
          <w:sz w:val="24"/>
          <w:szCs w:val="24"/>
        </w:rPr>
        <w:t>правлены по электронной почте (</w:t>
      </w:r>
      <w:r w:rsidR="004A3DE5" w:rsidRPr="00966637">
        <w:rPr>
          <w:sz w:val="24"/>
          <w:szCs w:val="24"/>
        </w:rPr>
        <w:t>с любого адреса домена @</w:t>
      </w:r>
      <w:r w:rsidR="00F176F8" w:rsidRPr="00F176F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4292004"/>
          <w:placeholder>
            <w:docPart w:val="6C048D21901F477C85C1133B18A569CA"/>
          </w:placeholder>
          <w:showingPlcHdr/>
        </w:sdtPr>
        <w:sdtEndPr/>
        <w:sdtContent>
          <w:r w:rsidR="00F176F8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F176F8">
        <w:rPr>
          <w:sz w:val="24"/>
          <w:szCs w:val="24"/>
        </w:rPr>
        <w:t xml:space="preserve">, </w:t>
      </w:r>
      <w:r w:rsidR="004A3DE5" w:rsidRPr="00966637">
        <w:rPr>
          <w:sz w:val="24"/>
          <w:szCs w:val="24"/>
        </w:rPr>
        <w:t>с адрес</w:t>
      </w:r>
      <w:r w:rsidR="000601AC">
        <w:rPr>
          <w:sz w:val="24"/>
          <w:szCs w:val="24"/>
        </w:rPr>
        <w:t>а(</w:t>
      </w:r>
      <w:r w:rsidR="004A3DE5" w:rsidRPr="00966637">
        <w:rPr>
          <w:sz w:val="24"/>
          <w:szCs w:val="24"/>
        </w:rPr>
        <w:t>ов</w:t>
      </w:r>
      <w:r w:rsidR="000601AC">
        <w:rPr>
          <w:sz w:val="24"/>
          <w:szCs w:val="24"/>
        </w:rPr>
        <w:t>)</w:t>
      </w:r>
      <w:r w:rsidR="004A3DE5" w:rsidRPr="0096663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88613561"/>
          <w:placeholder>
            <w:docPart w:val="F921DF70B0B64E2F85172F3917FF7985"/>
          </w:placeholder>
          <w:showingPlcHdr/>
        </w:sdtPr>
        <w:sdtEndPr/>
        <w:sdtContent>
          <w:r w:rsidR="00F176F8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4A3DE5" w:rsidRPr="00966637">
        <w:rPr>
          <w:sz w:val="24"/>
          <w:szCs w:val="24"/>
        </w:rPr>
        <w:t xml:space="preserve">), соответствуют подлинникам документов/соответствует действительности. </w:t>
      </w:r>
      <w:r w:rsidR="00635976">
        <w:rPr>
          <w:sz w:val="24"/>
          <w:szCs w:val="24"/>
        </w:rPr>
        <w:t>Клиент</w:t>
      </w:r>
      <w:r w:rsidR="004A3DE5" w:rsidRPr="00966637">
        <w:rPr>
          <w:sz w:val="24"/>
          <w:szCs w:val="24"/>
        </w:rPr>
        <w:t xml:space="preserve"> подтверждает, что указанные адреса электронной почты на </w:t>
      </w:r>
      <w:r w:rsidR="004A3DE5" w:rsidRPr="00966637">
        <w:rPr>
          <w:sz w:val="24"/>
          <w:szCs w:val="24"/>
        </w:rPr>
        <w:lastRenderedPageBreak/>
        <w:t>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184E1008" w14:textId="2BB71054" w:rsidR="004A3DE5" w:rsidRDefault="004A3DE5" w:rsidP="000D6CF4">
      <w:pPr>
        <w:ind w:firstLine="567"/>
        <w:jc w:val="both"/>
        <w:rPr>
          <w:b/>
          <w:color w:val="000000"/>
          <w:sz w:val="24"/>
          <w:szCs w:val="24"/>
        </w:rPr>
      </w:pPr>
      <w:r w:rsidRPr="00966637">
        <w:rPr>
          <w:sz w:val="24"/>
          <w:szCs w:val="24"/>
        </w:rPr>
        <w:t>Документы ПАО «ГМК «Норильский никель» размещены на официальном сайте по адресу: https://w</w:t>
      </w:r>
      <w:r w:rsidR="000601AC">
        <w:rPr>
          <w:sz w:val="24"/>
          <w:szCs w:val="24"/>
        </w:rPr>
        <w:t>ww.nornickel.ru/</w:t>
      </w:r>
      <w:r>
        <w:rPr>
          <w:sz w:val="24"/>
          <w:szCs w:val="24"/>
        </w:rPr>
        <w:t>.</w:t>
      </w:r>
    </w:p>
    <w:p w14:paraId="0D024A30" w14:textId="7873D228" w:rsidR="00567FD9" w:rsidRDefault="004A3DE5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601AC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0A3A567E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0601AC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56FD1951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0601AC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22A09B41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AC086A">
        <w:rPr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68AD4F1D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p w14:paraId="5BC10764" w14:textId="33553C8A" w:rsidR="00624EB3" w:rsidRDefault="00624EB3" w:rsidP="00624EB3">
      <w:pPr>
        <w:jc w:val="center"/>
        <w:rPr>
          <w:b/>
          <w:color w:val="000000"/>
          <w:sz w:val="24"/>
          <w:szCs w:val="24"/>
        </w:rPr>
      </w:pPr>
    </w:p>
    <w:p w14:paraId="68004762" w14:textId="77777777" w:rsidR="00624EB3" w:rsidRPr="00624EB3" w:rsidRDefault="00624EB3" w:rsidP="00624EB3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19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2739D3AB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4258FBD6" w14:textId="77777777" w:rsidR="003659D1" w:rsidRPr="004D670B" w:rsidRDefault="003659D1" w:rsidP="003659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6AC20F7D" w14:textId="77777777" w:rsidR="003659D1" w:rsidRPr="004D670B" w:rsidRDefault="003659D1" w:rsidP="003659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31D92AF1" w14:textId="77777777" w:rsidR="003659D1" w:rsidRPr="004D670B" w:rsidRDefault="003659D1" w:rsidP="003659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7351350B" w14:textId="77777777" w:rsidR="003659D1" w:rsidRDefault="003659D1" w:rsidP="0036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15FDAB23" w14:textId="07F0F7A4" w:rsidR="00BC3065" w:rsidRDefault="00BC3065" w:rsidP="006615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9B1CF4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0670E363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AC086A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561E5E48" w14:textId="07820C84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</w:tc>
      </w:tr>
      <w:tr w:rsidR="00BC3065" w14:paraId="24AC4648" w14:textId="77777777" w:rsidTr="00301A61">
        <w:tc>
          <w:tcPr>
            <w:tcW w:w="9345" w:type="dxa"/>
          </w:tcPr>
          <w:p w14:paraId="1F13DA81" w14:textId="77777777" w:rsidR="00BC3065" w:rsidRPr="006D5FA8" w:rsidRDefault="00BC3065" w:rsidP="00301A61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57B2383D" w14:textId="77777777" w:rsidR="00BC3065" w:rsidRPr="00027082" w:rsidRDefault="005A166E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D836B4F5C48F42879EA187B99690E90D"/>
                </w:placeholder>
                <w:showingPlcHdr/>
              </w:sdtPr>
              <w:sdtEndPr/>
              <w:sdtContent>
                <w:bookmarkStart w:id="0" w:name="_GoBack"/>
                <w:r w:rsidR="00BC3065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  <w:bookmarkEnd w:id="0"/>
              </w:sdtContent>
            </w:sdt>
          </w:p>
          <w:p w14:paraId="6B2470E5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D4784B0DEA1B413D993C454BF1F9AB22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700C013E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A7A11C8DCD0E48F28F5C2CCBF64B30A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179891B3" w14:textId="77777777" w:rsidR="00BC3065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7E78441634E645C9A5CFC9B61DE8033D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531A4257" w14:textId="77777777" w:rsidR="00BC3065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</w:t>
            </w:r>
            <w:sdt>
              <w:sdtPr>
                <w:rPr>
                  <w:sz w:val="24"/>
                  <w:szCs w:val="24"/>
                </w:rPr>
                <w:id w:val="677768991"/>
                <w:placeholder>
                  <w:docPart w:val="3185A0E9D0574A19AA31094775799A9E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316FD3EE" w14:textId="77777777" w:rsidR="00BC3065" w:rsidRPr="006D5FA8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26C93CCFADA44946AB6F6A631769741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7A460D44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285BD58293C442988708D4566BE9A2DB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C77D513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14:paraId="4C361EFB" w14:textId="77777777" w:rsidR="00BC3065" w:rsidRPr="004D670B" w:rsidRDefault="00BC3065" w:rsidP="00301A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р/с</w:t>
            </w:r>
            <w:sdt>
              <w:sdtPr>
                <w:rPr>
                  <w:color w:val="000000"/>
                  <w:sz w:val="24"/>
                  <w:szCs w:val="24"/>
                </w:rPr>
                <w:id w:val="348757058"/>
                <w:placeholder>
                  <w:docPart w:val="561F6469BE8A400BA233F94D2A74CC9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534F5E5F" w14:textId="77777777" w:rsidR="00BC3065" w:rsidRPr="004D670B" w:rsidRDefault="00BC3065" w:rsidP="00301A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 получателя:</w:t>
            </w:r>
            <w:sdt>
              <w:sdtPr>
                <w:rPr>
                  <w:color w:val="000000"/>
                  <w:sz w:val="24"/>
                  <w:szCs w:val="24"/>
                </w:rPr>
                <w:id w:val="1362787622"/>
                <w:placeholder>
                  <w:docPart w:val="561F6469BE8A400BA233F94D2A74CC9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26E43E87" w14:textId="77777777" w:rsidR="00BC3065" w:rsidRPr="004D670B" w:rsidRDefault="00BC3065" w:rsidP="00301A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sdt>
              <w:sdtPr>
                <w:rPr>
                  <w:color w:val="000000"/>
                  <w:sz w:val="24"/>
                  <w:szCs w:val="24"/>
                </w:rPr>
                <w:id w:val="-793826568"/>
                <w:placeholder>
                  <w:docPart w:val="561F6469BE8A400BA233F94D2A74CC9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D3F769F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sdt>
              <w:sdtPr>
                <w:rPr>
                  <w:color w:val="000000"/>
                  <w:sz w:val="24"/>
                  <w:szCs w:val="24"/>
                </w:rPr>
                <w:id w:val="1144387871"/>
                <w:placeholder>
                  <w:docPart w:val="561F6469BE8A400BA233F94D2A74CC9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26B6605E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3D9BCF3D" w14:textId="77777777" w:rsidR="00BC3065" w:rsidRDefault="005A166E" w:rsidP="00301A6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3166754"/>
                <w:placeholder>
                  <w:docPart w:val="561F6469BE8A400BA233F94D2A74CC9F"/>
                </w:placeholder>
                <w:showingPlcHdr/>
              </w:sdtPr>
              <w:sdtEndPr/>
              <w:sdtContent>
                <w:r w:rsidR="00BC3065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="00BC3065" w:rsidRPr="00027082">
              <w:rPr>
                <w:sz w:val="24"/>
                <w:szCs w:val="24"/>
              </w:rPr>
              <w:t xml:space="preserve"> </w:t>
            </w:r>
          </w:p>
          <w:p w14:paraId="1D6A2FE1" w14:textId="77777777" w:rsidR="00BC3065" w:rsidRDefault="00BC3065" w:rsidP="00301A61">
            <w:pPr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(должность)</w:t>
            </w:r>
          </w:p>
          <w:p w14:paraId="0DBB809D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8507073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</w:t>
            </w:r>
          </w:p>
          <w:p w14:paraId="1A50B13E" w14:textId="64186D43" w:rsidR="00BC3065" w:rsidRP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  <w:r w:rsidRPr="00027082">
              <w:rPr>
                <w:sz w:val="24"/>
                <w:szCs w:val="24"/>
              </w:rPr>
              <w:t xml:space="preserve">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3C9A5095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AC086A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79C84A7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0A99CF44" w14:textId="77777777" w:rsidR="00205743" w:rsidRPr="00E7415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7415A">
              <w:rPr>
                <w:bCs/>
                <w:sz w:val="24"/>
                <w:szCs w:val="24"/>
              </w:rPr>
              <w:t>м.п.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629F8CEC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AC086A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="00AA7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542AE185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612C3F" w:rsidRPr="00612C3F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054825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054825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054825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EAFBEBE" w14:textId="0E9298C9" w:rsidR="0016393F" w:rsidRDefault="0016393F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273545AF" w14:textId="77777777" w:rsidR="0016393F" w:rsidRPr="000E4313" w:rsidRDefault="0016393F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41BF0911" w14:textId="6716FEC3" w:rsidR="0016393F" w:rsidRPr="00B3407E" w:rsidRDefault="0016393F" w:rsidP="00054825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612C3F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054825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054825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054825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054825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054825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054825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054825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054825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054825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054825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054825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054825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054825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054825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054825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054825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054825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054825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054825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054825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054825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054825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054825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054825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054825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054825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054825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054825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054825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05482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054825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054825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054825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054825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054825"/>
        </w:tc>
      </w:tr>
      <w:tr w:rsidR="006340C3" w:rsidRPr="0040374F" w14:paraId="68BE026B" w14:textId="77777777" w:rsidTr="00054825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054825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054825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0548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054825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054825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054825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77777777" w:rsidR="006340C3" w:rsidRPr="000E4313" w:rsidRDefault="006340C3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0851A0" w14:textId="58DC8B60" w:rsidR="006340C3" w:rsidRPr="00B3407E" w:rsidRDefault="006340C3" w:rsidP="00054825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612C3F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B069" w14:textId="77777777" w:rsidR="005A166E" w:rsidRDefault="005A166E" w:rsidP="00DE6472">
      <w:r>
        <w:separator/>
      </w:r>
    </w:p>
  </w:endnote>
  <w:endnote w:type="continuationSeparator" w:id="0">
    <w:p w14:paraId="67AA5853" w14:textId="77777777" w:rsidR="005A166E" w:rsidRDefault="005A166E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EndPr/>
    <w:sdtContent>
      <w:p w14:paraId="23A4B8B4" w14:textId="64374A91" w:rsidR="00D02D58" w:rsidRDefault="00D02D5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F87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D02D58" w:rsidRDefault="00D02D5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B2256" w14:textId="77777777" w:rsidR="005A166E" w:rsidRDefault="005A166E" w:rsidP="00DE6472">
      <w:r>
        <w:separator/>
      </w:r>
    </w:p>
  </w:footnote>
  <w:footnote w:type="continuationSeparator" w:id="0">
    <w:p w14:paraId="5E666C39" w14:textId="77777777" w:rsidR="005A166E" w:rsidRDefault="005A166E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99+9L1m6w3olMILNDLd94kKOp7cCZlNDwsi4yL2NaTQChxavnWC/spifeBlZK+vKi1Q7UxAgmz0jSQs6YiTjw==" w:salt="eE9aGdpkg60jnHrn0jUxb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4199"/>
    <w:rsid w:val="00005CD0"/>
    <w:rsid w:val="00007360"/>
    <w:rsid w:val="000119FA"/>
    <w:rsid w:val="00015DFB"/>
    <w:rsid w:val="00016D04"/>
    <w:rsid w:val="00020802"/>
    <w:rsid w:val="00023B5C"/>
    <w:rsid w:val="00024124"/>
    <w:rsid w:val="00027082"/>
    <w:rsid w:val="0003467F"/>
    <w:rsid w:val="0004500E"/>
    <w:rsid w:val="000506BB"/>
    <w:rsid w:val="000540EA"/>
    <w:rsid w:val="00054825"/>
    <w:rsid w:val="00057F3C"/>
    <w:rsid w:val="000601AC"/>
    <w:rsid w:val="000609E6"/>
    <w:rsid w:val="00064B57"/>
    <w:rsid w:val="000675C2"/>
    <w:rsid w:val="0007323B"/>
    <w:rsid w:val="00073C44"/>
    <w:rsid w:val="00075265"/>
    <w:rsid w:val="0008659E"/>
    <w:rsid w:val="00090186"/>
    <w:rsid w:val="000901C1"/>
    <w:rsid w:val="00097004"/>
    <w:rsid w:val="000A66F3"/>
    <w:rsid w:val="000B6DC3"/>
    <w:rsid w:val="000C1D43"/>
    <w:rsid w:val="000C477E"/>
    <w:rsid w:val="000C5558"/>
    <w:rsid w:val="000C5938"/>
    <w:rsid w:val="000C7CC1"/>
    <w:rsid w:val="000D080F"/>
    <w:rsid w:val="000D1770"/>
    <w:rsid w:val="000D4D20"/>
    <w:rsid w:val="000D6CF4"/>
    <w:rsid w:val="000E0124"/>
    <w:rsid w:val="000E1F09"/>
    <w:rsid w:val="000E2D30"/>
    <w:rsid w:val="000E3CC4"/>
    <w:rsid w:val="000E50A2"/>
    <w:rsid w:val="000E6E89"/>
    <w:rsid w:val="000F0B1F"/>
    <w:rsid w:val="000F17C2"/>
    <w:rsid w:val="000F51AE"/>
    <w:rsid w:val="00103AB7"/>
    <w:rsid w:val="00104A51"/>
    <w:rsid w:val="0010601D"/>
    <w:rsid w:val="0011165B"/>
    <w:rsid w:val="001150CD"/>
    <w:rsid w:val="00117323"/>
    <w:rsid w:val="001173B9"/>
    <w:rsid w:val="00123D2D"/>
    <w:rsid w:val="001357DC"/>
    <w:rsid w:val="00141D72"/>
    <w:rsid w:val="00143118"/>
    <w:rsid w:val="00150024"/>
    <w:rsid w:val="00151C01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90FA1"/>
    <w:rsid w:val="0019229C"/>
    <w:rsid w:val="001940AC"/>
    <w:rsid w:val="00197A90"/>
    <w:rsid w:val="001A3710"/>
    <w:rsid w:val="001A38BC"/>
    <w:rsid w:val="001A438B"/>
    <w:rsid w:val="001A6863"/>
    <w:rsid w:val="001B23C1"/>
    <w:rsid w:val="001B311D"/>
    <w:rsid w:val="001B326F"/>
    <w:rsid w:val="001B50B0"/>
    <w:rsid w:val="001C0B00"/>
    <w:rsid w:val="001C1E68"/>
    <w:rsid w:val="001C75AA"/>
    <w:rsid w:val="001D0CA4"/>
    <w:rsid w:val="001D2F77"/>
    <w:rsid w:val="001D35E2"/>
    <w:rsid w:val="001D6AF6"/>
    <w:rsid w:val="001E2754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17CDA"/>
    <w:rsid w:val="00222B2F"/>
    <w:rsid w:val="00236094"/>
    <w:rsid w:val="00241021"/>
    <w:rsid w:val="0024458E"/>
    <w:rsid w:val="00247E7B"/>
    <w:rsid w:val="0025164C"/>
    <w:rsid w:val="0025227C"/>
    <w:rsid w:val="002632B1"/>
    <w:rsid w:val="0027016E"/>
    <w:rsid w:val="002756C2"/>
    <w:rsid w:val="00276582"/>
    <w:rsid w:val="00276A10"/>
    <w:rsid w:val="00281209"/>
    <w:rsid w:val="002829FE"/>
    <w:rsid w:val="00284C89"/>
    <w:rsid w:val="002A5176"/>
    <w:rsid w:val="002B0D63"/>
    <w:rsid w:val="002B25FF"/>
    <w:rsid w:val="002B489C"/>
    <w:rsid w:val="002B4F4E"/>
    <w:rsid w:val="002B7678"/>
    <w:rsid w:val="002C3EB3"/>
    <w:rsid w:val="002D010F"/>
    <w:rsid w:val="002D053D"/>
    <w:rsid w:val="002D1210"/>
    <w:rsid w:val="002D20B2"/>
    <w:rsid w:val="002D7537"/>
    <w:rsid w:val="002E16CF"/>
    <w:rsid w:val="002F506A"/>
    <w:rsid w:val="00301A61"/>
    <w:rsid w:val="003078A9"/>
    <w:rsid w:val="00313ED8"/>
    <w:rsid w:val="003149DD"/>
    <w:rsid w:val="00322BDA"/>
    <w:rsid w:val="00324A14"/>
    <w:rsid w:val="00331BDD"/>
    <w:rsid w:val="003619F8"/>
    <w:rsid w:val="003641C9"/>
    <w:rsid w:val="003659D1"/>
    <w:rsid w:val="00367795"/>
    <w:rsid w:val="00372E4F"/>
    <w:rsid w:val="00373159"/>
    <w:rsid w:val="003737DD"/>
    <w:rsid w:val="00376E3C"/>
    <w:rsid w:val="00380D7C"/>
    <w:rsid w:val="00382AFF"/>
    <w:rsid w:val="0038465C"/>
    <w:rsid w:val="0038758D"/>
    <w:rsid w:val="003928F5"/>
    <w:rsid w:val="00393EE1"/>
    <w:rsid w:val="003A2907"/>
    <w:rsid w:val="003A4F99"/>
    <w:rsid w:val="003A7340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454C"/>
    <w:rsid w:val="003E5F27"/>
    <w:rsid w:val="003E61A4"/>
    <w:rsid w:val="003E640D"/>
    <w:rsid w:val="003E7374"/>
    <w:rsid w:val="003F529E"/>
    <w:rsid w:val="003F6C08"/>
    <w:rsid w:val="00402013"/>
    <w:rsid w:val="0040374F"/>
    <w:rsid w:val="00406E4A"/>
    <w:rsid w:val="004104B8"/>
    <w:rsid w:val="00410666"/>
    <w:rsid w:val="00411FCD"/>
    <w:rsid w:val="00414BBE"/>
    <w:rsid w:val="00414CB7"/>
    <w:rsid w:val="00420570"/>
    <w:rsid w:val="00420855"/>
    <w:rsid w:val="00421B52"/>
    <w:rsid w:val="0042283D"/>
    <w:rsid w:val="0042307F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2811"/>
    <w:rsid w:val="00456E5A"/>
    <w:rsid w:val="004574AD"/>
    <w:rsid w:val="004631E5"/>
    <w:rsid w:val="00471388"/>
    <w:rsid w:val="00473A13"/>
    <w:rsid w:val="00482DC9"/>
    <w:rsid w:val="004845DB"/>
    <w:rsid w:val="00485706"/>
    <w:rsid w:val="00485E13"/>
    <w:rsid w:val="0049060B"/>
    <w:rsid w:val="004954CF"/>
    <w:rsid w:val="00497D88"/>
    <w:rsid w:val="004A0AD7"/>
    <w:rsid w:val="004A1591"/>
    <w:rsid w:val="004A3DE5"/>
    <w:rsid w:val="004B3E06"/>
    <w:rsid w:val="004B5C29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0C64"/>
    <w:rsid w:val="004F49A7"/>
    <w:rsid w:val="004F4BCE"/>
    <w:rsid w:val="004F4CB7"/>
    <w:rsid w:val="004F5D61"/>
    <w:rsid w:val="00501B5A"/>
    <w:rsid w:val="00502A47"/>
    <w:rsid w:val="00505962"/>
    <w:rsid w:val="00507716"/>
    <w:rsid w:val="00510012"/>
    <w:rsid w:val="00521B95"/>
    <w:rsid w:val="00524EB8"/>
    <w:rsid w:val="0053633C"/>
    <w:rsid w:val="005376B7"/>
    <w:rsid w:val="0054142B"/>
    <w:rsid w:val="00552694"/>
    <w:rsid w:val="00552C0F"/>
    <w:rsid w:val="00554FEA"/>
    <w:rsid w:val="00555860"/>
    <w:rsid w:val="00560381"/>
    <w:rsid w:val="005631DE"/>
    <w:rsid w:val="00565261"/>
    <w:rsid w:val="00567FD9"/>
    <w:rsid w:val="005737B0"/>
    <w:rsid w:val="00576F24"/>
    <w:rsid w:val="005802C4"/>
    <w:rsid w:val="00585DD2"/>
    <w:rsid w:val="005866A0"/>
    <w:rsid w:val="005920F4"/>
    <w:rsid w:val="005936C0"/>
    <w:rsid w:val="00596D94"/>
    <w:rsid w:val="005A166E"/>
    <w:rsid w:val="005A1BF0"/>
    <w:rsid w:val="005A41E9"/>
    <w:rsid w:val="005B0C7D"/>
    <w:rsid w:val="005C1685"/>
    <w:rsid w:val="005C3829"/>
    <w:rsid w:val="005D1EF7"/>
    <w:rsid w:val="005D64C1"/>
    <w:rsid w:val="005E0D75"/>
    <w:rsid w:val="005E2B9B"/>
    <w:rsid w:val="005E35B8"/>
    <w:rsid w:val="005E3C5C"/>
    <w:rsid w:val="005E6A36"/>
    <w:rsid w:val="005F5C67"/>
    <w:rsid w:val="005F7951"/>
    <w:rsid w:val="00607352"/>
    <w:rsid w:val="00607EF3"/>
    <w:rsid w:val="00611337"/>
    <w:rsid w:val="006127D7"/>
    <w:rsid w:val="00612C3F"/>
    <w:rsid w:val="006140A7"/>
    <w:rsid w:val="00614F02"/>
    <w:rsid w:val="0062030F"/>
    <w:rsid w:val="00624EB3"/>
    <w:rsid w:val="006300B6"/>
    <w:rsid w:val="006340C3"/>
    <w:rsid w:val="00634CD1"/>
    <w:rsid w:val="00635976"/>
    <w:rsid w:val="00642DCB"/>
    <w:rsid w:val="00651B58"/>
    <w:rsid w:val="00654544"/>
    <w:rsid w:val="0065680D"/>
    <w:rsid w:val="00656852"/>
    <w:rsid w:val="00661529"/>
    <w:rsid w:val="00662594"/>
    <w:rsid w:val="0067590A"/>
    <w:rsid w:val="006804B9"/>
    <w:rsid w:val="00682404"/>
    <w:rsid w:val="00693859"/>
    <w:rsid w:val="006972CB"/>
    <w:rsid w:val="006A16B5"/>
    <w:rsid w:val="006A2301"/>
    <w:rsid w:val="006A31BC"/>
    <w:rsid w:val="006A3BAF"/>
    <w:rsid w:val="006A6477"/>
    <w:rsid w:val="006B3A6E"/>
    <w:rsid w:val="006B6F4A"/>
    <w:rsid w:val="006C45C9"/>
    <w:rsid w:val="006C6980"/>
    <w:rsid w:val="006C6996"/>
    <w:rsid w:val="006C6A4C"/>
    <w:rsid w:val="006C6D7A"/>
    <w:rsid w:val="006C6F3E"/>
    <w:rsid w:val="006D4427"/>
    <w:rsid w:val="006D4888"/>
    <w:rsid w:val="006D5FA8"/>
    <w:rsid w:val="006D60F2"/>
    <w:rsid w:val="006D6A56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510A"/>
    <w:rsid w:val="00717A1E"/>
    <w:rsid w:val="00724835"/>
    <w:rsid w:val="007301B0"/>
    <w:rsid w:val="0073216F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3C2"/>
    <w:rsid w:val="00763DB3"/>
    <w:rsid w:val="007652D4"/>
    <w:rsid w:val="00771900"/>
    <w:rsid w:val="00774194"/>
    <w:rsid w:val="00774BF6"/>
    <w:rsid w:val="00782108"/>
    <w:rsid w:val="007A1C49"/>
    <w:rsid w:val="007A1F8E"/>
    <w:rsid w:val="007A435A"/>
    <w:rsid w:val="007A7F2C"/>
    <w:rsid w:val="007B36E0"/>
    <w:rsid w:val="007B3C4B"/>
    <w:rsid w:val="007B3D69"/>
    <w:rsid w:val="007B4DA7"/>
    <w:rsid w:val="007C0812"/>
    <w:rsid w:val="007C1641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2D26"/>
    <w:rsid w:val="0081442E"/>
    <w:rsid w:val="008205F9"/>
    <w:rsid w:val="00822A81"/>
    <w:rsid w:val="00824FEF"/>
    <w:rsid w:val="00832B6E"/>
    <w:rsid w:val="00834EF3"/>
    <w:rsid w:val="0084350F"/>
    <w:rsid w:val="00846166"/>
    <w:rsid w:val="00863222"/>
    <w:rsid w:val="008662E7"/>
    <w:rsid w:val="00867610"/>
    <w:rsid w:val="00872201"/>
    <w:rsid w:val="008744B6"/>
    <w:rsid w:val="008772CC"/>
    <w:rsid w:val="0088210B"/>
    <w:rsid w:val="00884405"/>
    <w:rsid w:val="008871FA"/>
    <w:rsid w:val="00896B32"/>
    <w:rsid w:val="008A0F22"/>
    <w:rsid w:val="008A0F7F"/>
    <w:rsid w:val="008A2482"/>
    <w:rsid w:val="008A3CD9"/>
    <w:rsid w:val="008A4B25"/>
    <w:rsid w:val="008A538C"/>
    <w:rsid w:val="008B415A"/>
    <w:rsid w:val="008B4DC3"/>
    <w:rsid w:val="008B4FE8"/>
    <w:rsid w:val="008B6317"/>
    <w:rsid w:val="008B78EB"/>
    <w:rsid w:val="008C2231"/>
    <w:rsid w:val="008C2CCA"/>
    <w:rsid w:val="008C3A7C"/>
    <w:rsid w:val="008D4A60"/>
    <w:rsid w:val="008D4BE7"/>
    <w:rsid w:val="008E05AF"/>
    <w:rsid w:val="008E1E4B"/>
    <w:rsid w:val="008E691F"/>
    <w:rsid w:val="008E7D75"/>
    <w:rsid w:val="008F21B4"/>
    <w:rsid w:val="008F2AEE"/>
    <w:rsid w:val="008F58A4"/>
    <w:rsid w:val="008F6182"/>
    <w:rsid w:val="00901B11"/>
    <w:rsid w:val="009022A3"/>
    <w:rsid w:val="00904165"/>
    <w:rsid w:val="00916490"/>
    <w:rsid w:val="00920A2B"/>
    <w:rsid w:val="009256A7"/>
    <w:rsid w:val="009374E7"/>
    <w:rsid w:val="00941A4F"/>
    <w:rsid w:val="0095384E"/>
    <w:rsid w:val="009578E2"/>
    <w:rsid w:val="00960A43"/>
    <w:rsid w:val="009650D4"/>
    <w:rsid w:val="00966F98"/>
    <w:rsid w:val="00967B3E"/>
    <w:rsid w:val="00971662"/>
    <w:rsid w:val="00971992"/>
    <w:rsid w:val="009812DC"/>
    <w:rsid w:val="009827B9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D1BF4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5A73"/>
    <w:rsid w:val="00A25F26"/>
    <w:rsid w:val="00A27D88"/>
    <w:rsid w:val="00A302D1"/>
    <w:rsid w:val="00A304AA"/>
    <w:rsid w:val="00A30E16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720F"/>
    <w:rsid w:val="00A81557"/>
    <w:rsid w:val="00A82C92"/>
    <w:rsid w:val="00A82FD4"/>
    <w:rsid w:val="00A84DBE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A7C79"/>
    <w:rsid w:val="00AB1ED7"/>
    <w:rsid w:val="00AB2FA1"/>
    <w:rsid w:val="00AC086A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211C1"/>
    <w:rsid w:val="00B21AAF"/>
    <w:rsid w:val="00B222E8"/>
    <w:rsid w:val="00B22C85"/>
    <w:rsid w:val="00B23A6C"/>
    <w:rsid w:val="00B23BEE"/>
    <w:rsid w:val="00B2628B"/>
    <w:rsid w:val="00B27540"/>
    <w:rsid w:val="00B32076"/>
    <w:rsid w:val="00B32A1D"/>
    <w:rsid w:val="00B3407E"/>
    <w:rsid w:val="00B4241C"/>
    <w:rsid w:val="00B428CC"/>
    <w:rsid w:val="00B42B74"/>
    <w:rsid w:val="00B46CF0"/>
    <w:rsid w:val="00B50D87"/>
    <w:rsid w:val="00B5257A"/>
    <w:rsid w:val="00B577FB"/>
    <w:rsid w:val="00B60F65"/>
    <w:rsid w:val="00B64893"/>
    <w:rsid w:val="00B7060A"/>
    <w:rsid w:val="00B72976"/>
    <w:rsid w:val="00B752CE"/>
    <w:rsid w:val="00B872C3"/>
    <w:rsid w:val="00B9260B"/>
    <w:rsid w:val="00B93120"/>
    <w:rsid w:val="00B955DE"/>
    <w:rsid w:val="00BA08A8"/>
    <w:rsid w:val="00BA6F7F"/>
    <w:rsid w:val="00BA74AB"/>
    <w:rsid w:val="00BB5FFE"/>
    <w:rsid w:val="00BC3065"/>
    <w:rsid w:val="00BD34D1"/>
    <w:rsid w:val="00BD7B28"/>
    <w:rsid w:val="00BE1E09"/>
    <w:rsid w:val="00BE42F3"/>
    <w:rsid w:val="00BE52A1"/>
    <w:rsid w:val="00BF05CC"/>
    <w:rsid w:val="00BF6E88"/>
    <w:rsid w:val="00C0131A"/>
    <w:rsid w:val="00C0351D"/>
    <w:rsid w:val="00C03C18"/>
    <w:rsid w:val="00C05E73"/>
    <w:rsid w:val="00C11B87"/>
    <w:rsid w:val="00C158FA"/>
    <w:rsid w:val="00C202B6"/>
    <w:rsid w:val="00C222FA"/>
    <w:rsid w:val="00C2401B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4483"/>
    <w:rsid w:val="00C84775"/>
    <w:rsid w:val="00C95885"/>
    <w:rsid w:val="00C97992"/>
    <w:rsid w:val="00C97A59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0A9C"/>
    <w:rsid w:val="00CD292F"/>
    <w:rsid w:val="00CD41B0"/>
    <w:rsid w:val="00CD730C"/>
    <w:rsid w:val="00CD76C7"/>
    <w:rsid w:val="00CE19E9"/>
    <w:rsid w:val="00CF74DE"/>
    <w:rsid w:val="00D02D58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25674"/>
    <w:rsid w:val="00D30005"/>
    <w:rsid w:val="00D30F71"/>
    <w:rsid w:val="00D31531"/>
    <w:rsid w:val="00D31DAE"/>
    <w:rsid w:val="00D37988"/>
    <w:rsid w:val="00D40396"/>
    <w:rsid w:val="00D40BAF"/>
    <w:rsid w:val="00D4242C"/>
    <w:rsid w:val="00D47D74"/>
    <w:rsid w:val="00D51E4E"/>
    <w:rsid w:val="00D5414B"/>
    <w:rsid w:val="00D619F4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77DE"/>
    <w:rsid w:val="00DC7889"/>
    <w:rsid w:val="00DD1D95"/>
    <w:rsid w:val="00DD4F87"/>
    <w:rsid w:val="00DE0227"/>
    <w:rsid w:val="00DE1F5E"/>
    <w:rsid w:val="00DE637C"/>
    <w:rsid w:val="00DE6472"/>
    <w:rsid w:val="00DE6546"/>
    <w:rsid w:val="00DF18E2"/>
    <w:rsid w:val="00DF1EC8"/>
    <w:rsid w:val="00E00213"/>
    <w:rsid w:val="00E02D2A"/>
    <w:rsid w:val="00E04419"/>
    <w:rsid w:val="00E06F7B"/>
    <w:rsid w:val="00E075BA"/>
    <w:rsid w:val="00E1308D"/>
    <w:rsid w:val="00E2432C"/>
    <w:rsid w:val="00E30295"/>
    <w:rsid w:val="00E30C9D"/>
    <w:rsid w:val="00E32959"/>
    <w:rsid w:val="00E33E93"/>
    <w:rsid w:val="00E3464E"/>
    <w:rsid w:val="00E402F7"/>
    <w:rsid w:val="00E43204"/>
    <w:rsid w:val="00E52F64"/>
    <w:rsid w:val="00E56308"/>
    <w:rsid w:val="00E57B25"/>
    <w:rsid w:val="00E63538"/>
    <w:rsid w:val="00E70057"/>
    <w:rsid w:val="00E74632"/>
    <w:rsid w:val="00E7676C"/>
    <w:rsid w:val="00E8514C"/>
    <w:rsid w:val="00E87C0D"/>
    <w:rsid w:val="00E9051F"/>
    <w:rsid w:val="00E91001"/>
    <w:rsid w:val="00E95198"/>
    <w:rsid w:val="00E95840"/>
    <w:rsid w:val="00E95D9C"/>
    <w:rsid w:val="00EA26D4"/>
    <w:rsid w:val="00EA73B0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CB6"/>
    <w:rsid w:val="00EF2E6F"/>
    <w:rsid w:val="00EF4862"/>
    <w:rsid w:val="00EF53DD"/>
    <w:rsid w:val="00EF5A0E"/>
    <w:rsid w:val="00F002DB"/>
    <w:rsid w:val="00F04FAB"/>
    <w:rsid w:val="00F05DC7"/>
    <w:rsid w:val="00F0646F"/>
    <w:rsid w:val="00F1068E"/>
    <w:rsid w:val="00F16BB6"/>
    <w:rsid w:val="00F16F65"/>
    <w:rsid w:val="00F176F8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B36"/>
    <w:rsid w:val="00F63C0C"/>
    <w:rsid w:val="00F676D5"/>
    <w:rsid w:val="00F70B47"/>
    <w:rsid w:val="00F71362"/>
    <w:rsid w:val="00F74F1E"/>
    <w:rsid w:val="00F80280"/>
    <w:rsid w:val="00F80DDC"/>
    <w:rsid w:val="00F84F9D"/>
    <w:rsid w:val="00F85266"/>
    <w:rsid w:val="00F869DA"/>
    <w:rsid w:val="00F873CC"/>
    <w:rsid w:val="00F95CD4"/>
    <w:rsid w:val="00F9630C"/>
    <w:rsid w:val="00F966AA"/>
    <w:rsid w:val="00F96FAB"/>
    <w:rsid w:val="00FA7560"/>
    <w:rsid w:val="00FC2594"/>
    <w:rsid w:val="00FC2D09"/>
    <w:rsid w:val="00FC366B"/>
    <w:rsid w:val="00FC5638"/>
    <w:rsid w:val="00FC63C2"/>
    <w:rsid w:val="00FC6F29"/>
    <w:rsid w:val="00FD2958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mailto:murm.filial@norni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file:///C:\Users\RomanEV\Desktop\&#1057;&#1040;&#1049;&#1058;\www.mtf-n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662A4D3664F99894A355DA958A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C712-EA6E-4BF7-BD66-7A9DCD3C2FF0}"/>
      </w:docPartPr>
      <w:docPartBody>
        <w:p w:rsidR="00DF1C77" w:rsidRDefault="00DF1C77" w:rsidP="00DF1C77">
          <w:pPr>
            <w:pStyle w:val="40F662A4D3664F99894A355DA958AB6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D836B4F5C48F42879EA187B99690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F6567-8F9B-4A0E-BA74-ABEBFFBB94B7}"/>
      </w:docPartPr>
      <w:docPartBody>
        <w:p w:rsidR="00DF1C77" w:rsidRDefault="00DF1C77" w:rsidP="00DF1C77">
          <w:pPr>
            <w:pStyle w:val="D836B4F5C48F42879EA187B99690E90D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784B0DEA1B413D993C454BF1F9A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1724C-F761-4411-AB9C-9835EE111F18}"/>
      </w:docPartPr>
      <w:docPartBody>
        <w:p w:rsidR="00DF1C77" w:rsidRDefault="00DF1C77" w:rsidP="00DF1C77">
          <w:pPr>
            <w:pStyle w:val="D4784B0DEA1B413D993C454BF1F9AB22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11C8DCD0E48F28F5C2CCBF64B3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FD26E-0809-4F83-AE84-2D9333170334}"/>
      </w:docPartPr>
      <w:docPartBody>
        <w:p w:rsidR="00DF1C77" w:rsidRDefault="00DF1C77" w:rsidP="00DF1C77">
          <w:pPr>
            <w:pStyle w:val="A7A11C8DCD0E48F28F5C2CCBF64B30A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78441634E645C9A5CFC9B61DE80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52A5C-526C-4680-B16F-AF362246B893}"/>
      </w:docPartPr>
      <w:docPartBody>
        <w:p w:rsidR="00DF1C77" w:rsidRDefault="00DF1C77" w:rsidP="00DF1C77">
          <w:pPr>
            <w:pStyle w:val="7E78441634E645C9A5CFC9B61DE8033D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85A0E9D0574A19AA31094775799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E4933-3CD5-4A76-966C-520C19A5DE12}"/>
      </w:docPartPr>
      <w:docPartBody>
        <w:p w:rsidR="00DF1C77" w:rsidRDefault="00DF1C77" w:rsidP="00DF1C77">
          <w:pPr>
            <w:pStyle w:val="3185A0E9D0574A19AA31094775799A9E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C93CCFADA44946AB6F6A6317697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7A2A4-0F2E-42FD-9962-28A7608470AF}"/>
      </w:docPartPr>
      <w:docPartBody>
        <w:p w:rsidR="00DF1C77" w:rsidRDefault="00DF1C77" w:rsidP="00DF1C77">
          <w:pPr>
            <w:pStyle w:val="26C93CCFADA44946AB6F6A631769741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5BD58293C442988708D4566BE9A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504E2-DB10-4520-B2A1-C8212F266E36}"/>
      </w:docPartPr>
      <w:docPartBody>
        <w:p w:rsidR="00DF1C77" w:rsidRDefault="00DF1C77" w:rsidP="00DF1C77">
          <w:pPr>
            <w:pStyle w:val="285BD58293C442988708D4566BE9A2D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1F6469BE8A400BA233F94D2A74C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AC767-C69C-45E8-88DB-D4B69C273B2B}"/>
      </w:docPartPr>
      <w:docPartBody>
        <w:p w:rsidR="00DF1C77" w:rsidRDefault="00DF1C77" w:rsidP="00DF1C77">
          <w:pPr>
            <w:pStyle w:val="561F6469BE8A400BA233F94D2A74CC9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0E70D5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0E70D5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048D21901F477C85C1133B18A56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73FCD-6249-4121-9AC6-81F40A421F0B}"/>
      </w:docPartPr>
      <w:docPartBody>
        <w:p w:rsidR="006A5F6F" w:rsidRDefault="000E70D5" w:rsidP="000E70D5">
          <w:pPr>
            <w:pStyle w:val="6C048D21901F477C85C1133B18A569CA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21DF70B0B64E2F85172F3917FF7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FC919-FEFF-407E-9276-C1A546D14499}"/>
      </w:docPartPr>
      <w:docPartBody>
        <w:p w:rsidR="006A5F6F" w:rsidRDefault="000E70D5" w:rsidP="000E70D5">
          <w:pPr>
            <w:pStyle w:val="F921DF70B0B64E2F85172F3917FF7985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06574B"/>
    <w:rsid w:val="000B0733"/>
    <w:rsid w:val="000E70D5"/>
    <w:rsid w:val="001B2BC0"/>
    <w:rsid w:val="00256039"/>
    <w:rsid w:val="004B23BD"/>
    <w:rsid w:val="005A66F6"/>
    <w:rsid w:val="006A5F6F"/>
    <w:rsid w:val="007D28CF"/>
    <w:rsid w:val="008976D0"/>
    <w:rsid w:val="0092323C"/>
    <w:rsid w:val="00A1390D"/>
    <w:rsid w:val="00B156E2"/>
    <w:rsid w:val="00CD5DF0"/>
    <w:rsid w:val="00D9028F"/>
    <w:rsid w:val="00D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0D5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6C048D21901F477C85C1133B18A569CA">
    <w:name w:val="6C048D21901F477C85C1133B18A569CA"/>
    <w:rsid w:val="000E70D5"/>
  </w:style>
  <w:style w:type="paragraph" w:customStyle="1" w:styleId="F921DF70B0B64E2F85172F3917FF7985">
    <w:name w:val="F921DF70B0B64E2F85172F3917FF7985"/>
    <w:rsid w:val="000E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52D6-BD10-4E37-8B0A-54066A0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19</Pages>
  <Words>7479</Words>
  <Characters>42635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37</cp:revision>
  <cp:lastPrinted>2021-03-26T12:51:00Z</cp:lastPrinted>
  <dcterms:created xsi:type="dcterms:W3CDTF">2022-01-18T11:16:00Z</dcterms:created>
  <dcterms:modified xsi:type="dcterms:W3CDTF">2026-03-17T09:13:00Z</dcterms:modified>
</cp:coreProperties>
</file>